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66" w:rsidRDefault="00C77B66" w:rsidP="00C77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77B66" w:rsidRDefault="00C77B66" w:rsidP="00C77B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работы Счетной палаты городского округа Домодедово за 202</w:t>
      </w:r>
      <w:r w:rsidR="00D05950" w:rsidRPr="00D059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 w:rsidR="00C77B66" w:rsidRDefault="00C77B66" w:rsidP="00C77B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Счетная палата городского округа Домодедово осуществляла свою деятельность на основании законодательных актов Российской Федерации, Московской области, муниципальных нормативных и правовых актов городского округа Домодедово, Положения о Счетной палате  городского округа Домодедово, утвержденного решением Совета депутатов городского округа Домодедово  от 10.08.2022г. № 1-4/1251  (далее – Положение). </w:t>
      </w:r>
    </w:p>
    <w:p w:rsidR="00C77B66" w:rsidRDefault="00C77B66" w:rsidP="00C77B6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Деятельность Счетной палаты городского округа Домодедово в соответствии с Положением осуществлялась на основе принципов законности, независимости, объективности и гласности. Одной из форм реализации принципа гласности является отчет о деятельности Счетной палаты. В соответствии с п.п.7.2. п.7 Положения о Счетной палате городского округа Домодедово отчет представляется в Совет депутатов, главе городского округа Домодедово, а также подлежит публикации в средствах массовой информации.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 В настоящем отчете отражена деятельность Счетной палаты по реализации в 202</w:t>
      </w:r>
      <w:r w:rsidR="00EC5E8E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задач, установленных Бюджетным кодексом Российской Федерации (далее - БК РФ), федеральными законами и иными нормативными правовыми актами Российской Федерации и Московской области, Уставом городского округа Домодедово, нормативными правовыми актами  городского округа Домодедово.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 В соответствии с планом проведения проверок и внесенными коррективами  в работу  Счетной палаты  на 202</w:t>
      </w:r>
      <w:r w:rsidR="00EC5E8E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в отчетном периоде проведено </w:t>
      </w:r>
      <w:r w:rsidR="00EC5E8E"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eastAsia="ru-RU"/>
        </w:rPr>
        <w:t xml:space="preserve">  контрольных  мероприятий и </w:t>
      </w:r>
      <w:r w:rsidR="00EC5E8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экспертно-аналитических мероприятий, в том числе:</w:t>
      </w:r>
    </w:p>
    <w:p w:rsidR="00C77B66" w:rsidRDefault="00C77B66" w:rsidP="00C77B6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внешняя проверка отчета об исполнении бюджета за 202</w:t>
      </w:r>
      <w:r w:rsidR="00EC5E8E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и  проверка бюджетной отчетности главных администраторов бюджетных средств;</w:t>
      </w:r>
    </w:p>
    <w:p w:rsidR="00C77B66" w:rsidRDefault="00C77B66" w:rsidP="00C77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 проекта решения Совета депутатов городского округа Домодедово «О бюджете городского округа Домодедово на 202</w:t>
      </w:r>
      <w:r w:rsidR="00EC5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C5E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C5E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C77B66" w:rsidRDefault="00C77B66" w:rsidP="00C77B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Общий объем средств, охваченных контрольными мероприятиями в отчетном периоде 202</w:t>
      </w:r>
      <w:r w:rsidR="00EC5E8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года, составил  </w:t>
      </w:r>
      <w:r w:rsidR="00EC5E8E">
        <w:rPr>
          <w:rFonts w:ascii="Times New Roman" w:hAnsi="Times New Roman"/>
          <w:sz w:val="24"/>
          <w:szCs w:val="24"/>
        </w:rPr>
        <w:t>1 229 991,74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</w:p>
    <w:p w:rsidR="00C77B66" w:rsidRDefault="00C77B66" w:rsidP="00C77B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Объем выявленных </w:t>
      </w:r>
      <w:r w:rsidR="00EC5E8E">
        <w:rPr>
          <w:rFonts w:ascii="Times New Roman" w:hAnsi="Times New Roman"/>
          <w:sz w:val="24"/>
          <w:szCs w:val="24"/>
        </w:rPr>
        <w:t>в отчетном периоде нарушений</w:t>
      </w:r>
      <w:r w:rsidR="00B4116E">
        <w:rPr>
          <w:rFonts w:ascii="Times New Roman" w:hAnsi="Times New Roman"/>
          <w:sz w:val="24"/>
          <w:szCs w:val="24"/>
        </w:rPr>
        <w:t xml:space="preserve"> составил </w:t>
      </w:r>
      <w:r w:rsidR="00EC5E8E">
        <w:rPr>
          <w:rFonts w:ascii="Times New Roman" w:hAnsi="Times New Roman"/>
          <w:sz w:val="24"/>
          <w:szCs w:val="24"/>
        </w:rPr>
        <w:t>17 700</w:t>
      </w:r>
      <w:r w:rsidR="00B4116E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руб.    </w:t>
      </w:r>
    </w:p>
    <w:p w:rsidR="00C77B66" w:rsidRDefault="00C77B66" w:rsidP="00C77B6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Подготовлено 1</w:t>
      </w:r>
      <w:r w:rsidR="00EC5E8E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color w:val="082062"/>
          <w:sz w:val="24"/>
          <w:szCs w:val="24"/>
        </w:rPr>
        <w:t xml:space="preserve"> </w:t>
      </w:r>
      <w:r w:rsidR="00EC5E8E">
        <w:rPr>
          <w:rFonts w:ascii="Times New Roman" w:hAnsi="Times New Roman"/>
          <w:sz w:val="24"/>
          <w:szCs w:val="24"/>
        </w:rPr>
        <w:t xml:space="preserve">заключения </w:t>
      </w:r>
      <w:r>
        <w:rPr>
          <w:rFonts w:ascii="Times New Roman" w:hAnsi="Times New Roman"/>
          <w:sz w:val="24"/>
          <w:szCs w:val="24"/>
        </w:rPr>
        <w:t xml:space="preserve"> по внесению изменений в муниципальные целевые программы. </w:t>
      </w:r>
    </w:p>
    <w:p w:rsidR="00C77B66" w:rsidRDefault="00C77B66" w:rsidP="00C77B6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штатному расписанию численность Счетной палаты городского округа Домодедово в 202</w:t>
      </w:r>
      <w:r w:rsidR="00EC5E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составляла 3 единицы.</w:t>
      </w:r>
    </w:p>
    <w:p w:rsidR="00C77B66" w:rsidRDefault="00C77B66" w:rsidP="00C77B6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сотрудники Счетной палаты в 202</w:t>
      </w:r>
      <w:r w:rsidR="00EC5E8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году являлись муниципальными служащими, имеют высшее профессиональное образование.</w:t>
      </w:r>
    </w:p>
    <w:p w:rsidR="00C77B66" w:rsidRDefault="00C77B66" w:rsidP="00C77B66"/>
    <w:p w:rsidR="00415E87" w:rsidRDefault="00415E87"/>
    <w:sectPr w:rsidR="0041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66"/>
    <w:rsid w:val="00415E87"/>
    <w:rsid w:val="00B4116E"/>
    <w:rsid w:val="00B76DDF"/>
    <w:rsid w:val="00C25496"/>
    <w:rsid w:val="00C77B66"/>
    <w:rsid w:val="00D05950"/>
    <w:rsid w:val="00E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7B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7B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2026-01-19T08:05:00Z</dcterms:created>
  <dcterms:modified xsi:type="dcterms:W3CDTF">2026-01-19T08:05:00Z</dcterms:modified>
</cp:coreProperties>
</file>